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5126" w14:textId="77777777" w:rsidR="00372C15" w:rsidRPr="00863472" w:rsidRDefault="00372C15" w:rsidP="00372C15">
      <w:pPr>
        <w:spacing w:after="176" w:line="259" w:lineRule="auto"/>
        <w:ind w:left="360" w:right="0" w:firstLine="0"/>
        <w:jc w:val="left"/>
        <w:rPr>
          <w:b/>
          <w:sz w:val="20"/>
        </w:rPr>
      </w:pPr>
    </w:p>
    <w:p w14:paraId="5D9EF5A5" w14:textId="77777777" w:rsidR="00372C15" w:rsidRPr="00863472" w:rsidRDefault="00372C15" w:rsidP="00372C15">
      <w:pPr>
        <w:spacing w:after="176" w:line="259" w:lineRule="auto"/>
        <w:ind w:left="360" w:right="0" w:firstLine="0"/>
        <w:jc w:val="left"/>
        <w:rPr>
          <w:b/>
          <w:sz w:val="20"/>
        </w:rPr>
      </w:pPr>
    </w:p>
    <w:p w14:paraId="3642A8CA" w14:textId="77777777" w:rsidR="00372C15" w:rsidRPr="00863472" w:rsidRDefault="00372C15" w:rsidP="00372C15">
      <w:pPr>
        <w:spacing w:after="293" w:line="259" w:lineRule="auto"/>
        <w:ind w:left="0" w:right="0" w:firstLine="0"/>
        <w:jc w:val="left"/>
        <w:rPr>
          <w:b/>
          <w:sz w:val="8"/>
        </w:rPr>
      </w:pPr>
    </w:p>
    <w:p w14:paraId="36520BCD" w14:textId="77777777" w:rsidR="00372C15" w:rsidRPr="00863472" w:rsidRDefault="00372C15" w:rsidP="00372C15">
      <w:pPr>
        <w:spacing w:after="293" w:line="259" w:lineRule="auto"/>
        <w:ind w:left="360" w:right="0" w:firstLine="0"/>
        <w:jc w:val="left"/>
        <w:rPr>
          <w:b/>
          <w:sz w:val="8"/>
        </w:rPr>
      </w:pPr>
    </w:p>
    <w:p w14:paraId="049B76B7" w14:textId="77777777" w:rsidR="00372C15" w:rsidRPr="00863472" w:rsidRDefault="00372C15" w:rsidP="00372C15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  <w:r w:rsidRPr="00863472">
        <w:rPr>
          <w:b/>
          <w:sz w:val="8"/>
        </w:rPr>
        <w:t xml:space="preserve"> </w:t>
      </w: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328DB824" wp14:editId="01DE1AE4">
            <wp:extent cx="1943204" cy="180022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609A5" w14:textId="77777777" w:rsidR="00372C15" w:rsidRPr="00863472" w:rsidRDefault="00372C15" w:rsidP="00372C15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</w:p>
    <w:p w14:paraId="5D4CDD80" w14:textId="77777777" w:rsidR="00372C15" w:rsidRPr="00863472" w:rsidRDefault="00372C15" w:rsidP="00372C15">
      <w:pPr>
        <w:spacing w:after="145" w:line="259" w:lineRule="auto"/>
        <w:ind w:right="0"/>
        <w:jc w:val="left"/>
        <w:rPr>
          <w:rFonts w:ascii="Arial" w:hAnsi="Arial" w:cs="Arial"/>
          <w:b/>
          <w:sz w:val="48"/>
          <w:szCs w:val="48"/>
          <w:shd w:val="clear" w:color="auto" w:fill="FFFFFF"/>
        </w:rPr>
      </w:pPr>
    </w:p>
    <w:p w14:paraId="68DA5A2E" w14:textId="77777777" w:rsidR="00372C15" w:rsidRPr="0069147D" w:rsidRDefault="00372C15" w:rsidP="00372C15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863472">
        <w:rPr>
          <w:b/>
          <w:sz w:val="48"/>
          <w:szCs w:val="48"/>
          <w:shd w:val="clear" w:color="auto" w:fill="FFFFFF"/>
        </w:rPr>
        <w:t> </w:t>
      </w:r>
      <w:r w:rsidRPr="0069147D">
        <w:rPr>
          <w:rFonts w:ascii="Arial" w:hAnsi="Arial" w:cs="Arial"/>
          <w:b/>
          <w:sz w:val="40"/>
          <w:szCs w:val="40"/>
          <w:shd w:val="clear" w:color="auto" w:fill="FFFFFF"/>
        </w:rPr>
        <w:t>SEKSTING, PROWOKACYJNE ZACHOWANIA I</w:t>
      </w:r>
      <w:r>
        <w:rPr>
          <w:rFonts w:ascii="Arial" w:hAnsi="Arial" w:cs="Arial"/>
          <w:b/>
          <w:sz w:val="40"/>
          <w:szCs w:val="40"/>
          <w:shd w:val="clear" w:color="auto" w:fill="FFFFFF"/>
        </w:rPr>
        <w:t> </w:t>
      </w:r>
      <w:r w:rsidRPr="0069147D">
        <w:rPr>
          <w:rFonts w:ascii="Arial" w:hAnsi="Arial" w:cs="Arial"/>
          <w:b/>
          <w:sz w:val="40"/>
          <w:szCs w:val="40"/>
          <w:shd w:val="clear" w:color="auto" w:fill="FFFFFF"/>
        </w:rPr>
        <w:t>AKTYWNOŚĆ SEKSUALNA JAKO ŹRÓDŁO DOCHODU OSÓB NIELETNICH</w:t>
      </w:r>
    </w:p>
    <w:p w14:paraId="1BC27905" w14:textId="77777777" w:rsidR="00372C15" w:rsidRPr="0069147D" w:rsidRDefault="00372C15" w:rsidP="00372C15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69147D">
        <w:rPr>
          <w:rFonts w:ascii="Arial" w:hAnsi="Arial" w:cs="Arial"/>
          <w:b/>
          <w:sz w:val="40"/>
          <w:szCs w:val="40"/>
          <w:shd w:val="clear" w:color="auto" w:fill="FFFFFF"/>
        </w:rPr>
        <w:t>w</w:t>
      </w:r>
    </w:p>
    <w:p w14:paraId="0EA97449" w14:textId="77777777" w:rsidR="00372C15" w:rsidRPr="0069147D" w:rsidRDefault="00372C15" w:rsidP="00372C15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69147D">
        <w:rPr>
          <w:rFonts w:ascii="Arial" w:hAnsi="Arial" w:cs="Arial"/>
          <w:b/>
          <w:sz w:val="40"/>
          <w:szCs w:val="40"/>
          <w:shd w:val="clear" w:color="auto" w:fill="FFFFFF"/>
        </w:rPr>
        <w:t xml:space="preserve">SZKOLE PODSTAWOWEJ W STOŁPIU </w:t>
      </w:r>
      <w:r w:rsidRPr="0069147D">
        <w:rPr>
          <w:rFonts w:ascii="Arial" w:hAnsi="Arial" w:cs="Arial"/>
          <w:b/>
          <w:sz w:val="40"/>
          <w:szCs w:val="40"/>
          <w:shd w:val="clear" w:color="auto" w:fill="FFFFFF"/>
        </w:rPr>
        <w:br/>
        <w:t xml:space="preserve">IM. MARII SKŁODOWSKIEJ-CURIE </w:t>
      </w:r>
      <w:r w:rsidRPr="0069147D">
        <w:rPr>
          <w:rFonts w:ascii="Arial" w:hAnsi="Arial" w:cs="Arial"/>
          <w:b/>
          <w:sz w:val="40"/>
          <w:szCs w:val="40"/>
          <w:shd w:val="clear" w:color="auto" w:fill="FFFFFF"/>
        </w:rPr>
        <w:br/>
        <w:t>z oddziałami przedszkolnymi</w:t>
      </w:r>
    </w:p>
    <w:p w14:paraId="15DEC23B" w14:textId="77777777" w:rsidR="00372C15" w:rsidRPr="00863472" w:rsidRDefault="00372C15" w:rsidP="00372C15">
      <w:pPr>
        <w:spacing w:after="145" w:line="259" w:lineRule="auto"/>
        <w:ind w:left="567" w:right="0" w:hanging="207"/>
        <w:jc w:val="center"/>
        <w:rPr>
          <w:rFonts w:ascii="Arial" w:hAnsi="Arial" w:cs="Arial"/>
          <w:sz w:val="72"/>
          <w:szCs w:val="72"/>
          <w:shd w:val="clear" w:color="auto" w:fill="FFFFFF"/>
        </w:rPr>
      </w:pPr>
    </w:p>
    <w:p w14:paraId="1DCDFD45" w14:textId="77777777" w:rsidR="00372C15" w:rsidRPr="00863472" w:rsidRDefault="00372C15" w:rsidP="00372C15">
      <w:pPr>
        <w:spacing w:after="145" w:line="259" w:lineRule="auto"/>
        <w:ind w:left="0" w:right="0" w:firstLine="0"/>
        <w:rPr>
          <w:sz w:val="24"/>
          <w:szCs w:val="24"/>
        </w:rPr>
      </w:pPr>
    </w:p>
    <w:p w14:paraId="0279FD83" w14:textId="77777777" w:rsidR="00372C15" w:rsidRPr="00863472" w:rsidRDefault="00372C15" w:rsidP="00372C15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</w:p>
    <w:p w14:paraId="1CFF3BF8" w14:textId="77777777" w:rsidR="00372C15" w:rsidRPr="00863472" w:rsidRDefault="00372C15" w:rsidP="00372C15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06AC677A" w14:textId="77777777" w:rsidR="00372C15" w:rsidRDefault="00372C15" w:rsidP="00372C15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t>Stołpie 2019</w:t>
      </w:r>
    </w:p>
    <w:p w14:paraId="1F0A574A" w14:textId="77777777" w:rsidR="00372C15" w:rsidRDefault="00372C15" w:rsidP="00372C15">
      <w:pPr>
        <w:spacing w:after="145" w:line="259" w:lineRule="auto"/>
        <w:ind w:left="360" w:right="0" w:firstLine="0"/>
        <w:jc w:val="center"/>
        <w:rPr>
          <w:sz w:val="24"/>
          <w:szCs w:val="24"/>
        </w:rPr>
      </w:pPr>
    </w:p>
    <w:p w14:paraId="6AC36C8D" w14:textId="77777777" w:rsidR="00372C15" w:rsidRPr="00D93CDC" w:rsidRDefault="00372C15" w:rsidP="00372C15">
      <w:pPr>
        <w:spacing w:after="145" w:line="259" w:lineRule="auto"/>
        <w:ind w:left="360" w:right="0" w:firstLine="0"/>
        <w:jc w:val="center"/>
        <w:rPr>
          <w:b/>
          <w:bCs/>
          <w:sz w:val="24"/>
          <w:szCs w:val="24"/>
          <w:u w:val="single"/>
        </w:rPr>
      </w:pPr>
      <w:bookmarkStart w:id="0" w:name="_Hlk24486212"/>
      <w:r w:rsidRPr="00D93CDC">
        <w:rPr>
          <w:b/>
          <w:bCs/>
          <w:sz w:val="24"/>
          <w:szCs w:val="24"/>
          <w:u w:val="single"/>
        </w:rPr>
        <w:t xml:space="preserve">Seksting, prowokacyjne zachowania i aktywność seksualna jako źródło dochodu </w:t>
      </w:r>
      <w:proofErr w:type="gramStart"/>
      <w:r w:rsidRPr="00D93CDC">
        <w:rPr>
          <w:b/>
          <w:bCs/>
          <w:sz w:val="24"/>
          <w:szCs w:val="24"/>
          <w:u w:val="single"/>
        </w:rPr>
        <w:t xml:space="preserve">osób </w:t>
      </w:r>
      <w:r>
        <w:rPr>
          <w:b/>
          <w:bCs/>
          <w:sz w:val="24"/>
          <w:szCs w:val="24"/>
          <w:u w:val="single"/>
        </w:rPr>
        <w:t xml:space="preserve"> </w:t>
      </w:r>
      <w:r w:rsidRPr="00D93CDC">
        <w:rPr>
          <w:b/>
          <w:bCs/>
          <w:sz w:val="24"/>
          <w:szCs w:val="24"/>
          <w:u w:val="single"/>
        </w:rPr>
        <w:t>nieletnich</w:t>
      </w:r>
      <w:proofErr w:type="gramEnd"/>
      <w:r w:rsidRPr="00D93CDC">
        <w:rPr>
          <w:b/>
          <w:bCs/>
          <w:sz w:val="24"/>
          <w:szCs w:val="24"/>
          <w:u w:val="single"/>
        </w:rPr>
        <w:t xml:space="preserve"> – procedura reagowania   </w:t>
      </w:r>
    </w:p>
    <w:bookmarkEnd w:id="0"/>
    <w:tbl>
      <w:tblPr>
        <w:tblStyle w:val="TableGrid"/>
        <w:tblW w:w="9285" w:type="dxa"/>
        <w:tblInd w:w="254" w:type="dxa"/>
        <w:tblCellMar>
          <w:top w:w="12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894"/>
        <w:gridCol w:w="7391"/>
      </w:tblGrid>
      <w:tr w:rsidR="00372C15" w:rsidRPr="00863472" w14:paraId="5D72D63B" w14:textId="77777777" w:rsidTr="00A752FF">
        <w:trPr>
          <w:trHeight w:val="87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283FAD" w14:textId="77777777" w:rsidR="00372C15" w:rsidRPr="00863472" w:rsidRDefault="00372C15" w:rsidP="00A752FF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1FC39D" w14:textId="77777777" w:rsidR="00372C15" w:rsidRPr="00863472" w:rsidRDefault="00372C15" w:rsidP="00A752FF">
            <w:pPr>
              <w:spacing w:after="56" w:line="259" w:lineRule="auto"/>
              <w:ind w:left="41" w:right="0" w:firstLine="0"/>
              <w:jc w:val="left"/>
            </w:pPr>
            <w:r w:rsidRPr="00863472">
              <w:rPr>
                <w:b/>
                <w:sz w:val="28"/>
              </w:rPr>
              <w:t>S</w:t>
            </w:r>
            <w:r w:rsidRPr="00863472">
              <w:rPr>
                <w:b/>
              </w:rPr>
              <w:t>EKSTING</w:t>
            </w:r>
            <w:r w:rsidRPr="00863472">
              <w:rPr>
                <w:b/>
                <w:sz w:val="28"/>
              </w:rPr>
              <w:t>,</w:t>
            </w:r>
            <w:r w:rsidRPr="00863472">
              <w:rPr>
                <w:b/>
              </w:rPr>
              <w:t xml:space="preserve"> PROWOKACYJNE ZACHOWANIA I AKTYWNOŚĆ SEKSUALNA </w:t>
            </w:r>
          </w:p>
          <w:p w14:paraId="2AA029DD" w14:textId="77777777" w:rsidR="00372C15" w:rsidRPr="00863472" w:rsidRDefault="00372C15" w:rsidP="00A752FF">
            <w:pPr>
              <w:spacing w:after="0" w:line="259" w:lineRule="auto"/>
              <w:ind w:left="0" w:right="16" w:firstLine="0"/>
              <w:jc w:val="center"/>
            </w:pPr>
            <w:r w:rsidRPr="00863472">
              <w:rPr>
                <w:b/>
              </w:rPr>
              <w:t>JAKO ŹRÓDŁO DOCHODU OSÓB NIELETNICH</w:t>
            </w:r>
            <w:r w:rsidRPr="00863472">
              <w:rPr>
                <w:b/>
                <w:sz w:val="28"/>
              </w:rPr>
              <w:t xml:space="preserve"> </w:t>
            </w:r>
          </w:p>
        </w:tc>
      </w:tr>
      <w:tr w:rsidR="00372C15" w:rsidRPr="00863472" w14:paraId="781FBA91" w14:textId="77777777" w:rsidTr="00A752FF">
        <w:trPr>
          <w:trHeight w:val="42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233" w14:textId="77777777" w:rsidR="00372C15" w:rsidRPr="00863472" w:rsidRDefault="00372C15" w:rsidP="00A752FF">
            <w:pPr>
              <w:spacing w:after="0" w:line="259" w:lineRule="auto"/>
              <w:ind w:left="15" w:right="0" w:firstLine="0"/>
              <w:jc w:val="left"/>
            </w:pPr>
            <w:r w:rsidRPr="00863472">
              <w:rPr>
                <w:b/>
                <w:sz w:val="20"/>
              </w:rPr>
              <w:t xml:space="preserve">Podstawy prawne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BD0E" w14:textId="77777777" w:rsidR="00372C15" w:rsidRPr="00863472" w:rsidRDefault="00372C15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Kodeks Karny (art. </w:t>
            </w:r>
            <w:proofErr w:type="spellStart"/>
            <w:r w:rsidRPr="00863472">
              <w:rPr>
                <w:sz w:val="20"/>
              </w:rPr>
              <w:t>191a</w:t>
            </w:r>
            <w:proofErr w:type="spellEnd"/>
            <w:r w:rsidRPr="00863472">
              <w:rPr>
                <w:sz w:val="20"/>
              </w:rPr>
              <w:t xml:space="preserve"> i 202) </w:t>
            </w:r>
            <w:r w:rsidRPr="00863472">
              <w:rPr>
                <w:b/>
                <w:sz w:val="20"/>
              </w:rPr>
              <w:t xml:space="preserve"> </w:t>
            </w:r>
          </w:p>
        </w:tc>
      </w:tr>
    </w:tbl>
    <w:p w14:paraId="74454FDF" w14:textId="77777777" w:rsidR="00372C15" w:rsidRPr="00863472" w:rsidRDefault="00372C15" w:rsidP="00372C15">
      <w:pPr>
        <w:spacing w:after="0" w:line="259" w:lineRule="auto"/>
        <w:ind w:left="-1056" w:right="197" w:firstLine="0"/>
        <w:jc w:val="left"/>
      </w:pPr>
    </w:p>
    <w:tbl>
      <w:tblPr>
        <w:tblStyle w:val="TableGrid"/>
        <w:tblW w:w="9285" w:type="dxa"/>
        <w:tblInd w:w="254" w:type="dxa"/>
        <w:tblCellMar>
          <w:top w:w="42" w:type="dxa"/>
          <w:left w:w="90" w:type="dxa"/>
          <w:right w:w="23" w:type="dxa"/>
        </w:tblCellMar>
        <w:tblLook w:val="04A0" w:firstRow="1" w:lastRow="0" w:firstColumn="1" w:lastColumn="0" w:noHBand="0" w:noVBand="1"/>
      </w:tblPr>
      <w:tblGrid>
        <w:gridCol w:w="1851"/>
        <w:gridCol w:w="20"/>
        <w:gridCol w:w="7414"/>
      </w:tblGrid>
      <w:tr w:rsidR="00372C15" w:rsidRPr="00863472" w14:paraId="1B4055DF" w14:textId="77777777" w:rsidTr="00A752FF">
        <w:trPr>
          <w:trHeight w:val="59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2050" w14:textId="77777777" w:rsidR="00372C15" w:rsidRPr="00863472" w:rsidRDefault="00372C15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uruchomienia procedury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721B" w14:textId="77777777" w:rsidR="00372C15" w:rsidRPr="00863472" w:rsidRDefault="00372C15" w:rsidP="00A752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72C15" w:rsidRPr="00863472" w14:paraId="1C387AAD" w14:textId="77777777" w:rsidTr="00A752FF">
        <w:trPr>
          <w:trHeight w:val="11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FA3F" w14:textId="77777777" w:rsidR="00372C15" w:rsidRPr="00863472" w:rsidRDefault="00372C15" w:rsidP="00A752FF">
            <w:pPr>
              <w:spacing w:after="0" w:line="259" w:lineRule="auto"/>
              <w:ind w:left="40" w:right="42" w:firstLine="24"/>
              <w:jc w:val="center"/>
            </w:pPr>
            <w:r w:rsidRPr="00863472">
              <w:rPr>
                <w:b/>
                <w:sz w:val="20"/>
              </w:rPr>
              <w:t xml:space="preserve">Rodzaj zagrożenia objętego procedurą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F923" w14:textId="77777777" w:rsidR="00372C15" w:rsidRPr="00863472" w:rsidRDefault="00372C15" w:rsidP="00A752FF">
            <w:pPr>
              <w:spacing w:after="0" w:line="259" w:lineRule="auto"/>
              <w:ind w:left="41" w:right="0" w:firstLine="0"/>
              <w:jc w:val="left"/>
            </w:pPr>
            <w:r w:rsidRPr="00863472">
              <w:rPr>
                <w:sz w:val="20"/>
              </w:rPr>
              <w:t xml:space="preserve">Seksting to przesyłanie drogą elektroniczną w formie wiadomości MMS lub publikowanie np. w portalach (społecznościowych) prywatnych treści, głównie zdjęć, o kontekście seksualnym, erotycznym i intymnym.   </w:t>
            </w:r>
          </w:p>
        </w:tc>
      </w:tr>
      <w:tr w:rsidR="00372C15" w:rsidRPr="00863472" w14:paraId="145F4AEC" w14:textId="77777777" w:rsidTr="00A752FF">
        <w:trPr>
          <w:trHeight w:val="572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6F2D9" w14:textId="77777777" w:rsidR="00372C15" w:rsidRPr="00863472" w:rsidRDefault="00372C15" w:rsidP="00A752FF">
            <w:pPr>
              <w:spacing w:after="0" w:line="259" w:lineRule="auto"/>
              <w:ind w:left="0" w:right="74" w:firstLine="0"/>
              <w:jc w:val="center"/>
            </w:pPr>
            <w:r w:rsidRPr="00863472">
              <w:rPr>
                <w:b/>
                <w:sz w:val="20"/>
              </w:rPr>
              <w:t xml:space="preserve">SPOSÓB POSTĘPOWANIA W PRZYPADKU WYSTĄPIENIA ZAGROŻENIA  </w:t>
            </w:r>
          </w:p>
        </w:tc>
      </w:tr>
      <w:tr w:rsidR="00372C15" w:rsidRPr="00863472" w14:paraId="51F765AD" w14:textId="77777777" w:rsidTr="00A752FF">
        <w:trPr>
          <w:trHeight w:val="194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FC47" w14:textId="77777777" w:rsidR="00372C15" w:rsidRPr="00863472" w:rsidRDefault="00372C15" w:rsidP="00A752FF">
            <w:pPr>
              <w:spacing w:after="0" w:line="259" w:lineRule="auto"/>
              <w:ind w:left="0" w:right="87" w:firstLine="0"/>
              <w:jc w:val="center"/>
            </w:pPr>
            <w:r w:rsidRPr="00863472">
              <w:rPr>
                <w:b/>
                <w:sz w:val="20"/>
              </w:rPr>
              <w:t xml:space="preserve">Przyjęcie </w:t>
            </w:r>
          </w:p>
          <w:p w14:paraId="2DE000A4" w14:textId="77777777" w:rsidR="00372C15" w:rsidRPr="00863472" w:rsidRDefault="00372C15" w:rsidP="00A752FF">
            <w:pPr>
              <w:spacing w:after="0" w:line="259" w:lineRule="auto"/>
              <w:ind w:left="0" w:right="439" w:firstLine="0"/>
              <w:jc w:val="right"/>
            </w:pPr>
            <w:r w:rsidRPr="00863472">
              <w:rPr>
                <w:b/>
                <w:sz w:val="20"/>
              </w:rPr>
              <w:t xml:space="preserve">zgłoszenia          </w:t>
            </w:r>
          </w:p>
          <w:p w14:paraId="05856D0C" w14:textId="77777777" w:rsidR="00372C15" w:rsidRPr="00863472" w:rsidRDefault="00372C15" w:rsidP="00A752FF">
            <w:pPr>
              <w:spacing w:after="0" w:line="259" w:lineRule="auto"/>
              <w:ind w:left="0" w:right="90" w:firstLine="0"/>
              <w:jc w:val="center"/>
            </w:pPr>
            <w:r w:rsidRPr="00863472">
              <w:rPr>
                <w:b/>
                <w:sz w:val="20"/>
              </w:rPr>
              <w:t xml:space="preserve">i ustalenie </w:t>
            </w:r>
          </w:p>
          <w:p w14:paraId="6AB51430" w14:textId="77777777" w:rsidR="00372C15" w:rsidRPr="00863472" w:rsidRDefault="00372C15" w:rsidP="00A752FF">
            <w:pPr>
              <w:spacing w:after="0" w:line="259" w:lineRule="auto"/>
              <w:ind w:left="381" w:right="0" w:hanging="118"/>
              <w:jc w:val="left"/>
            </w:pPr>
            <w:r w:rsidRPr="00863472">
              <w:rPr>
                <w:b/>
                <w:sz w:val="20"/>
              </w:rPr>
              <w:t xml:space="preserve">okoliczności zdarzenia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636F" w14:textId="77777777" w:rsidR="00372C15" w:rsidRPr="00863472" w:rsidRDefault="00372C15" w:rsidP="00A752FF">
            <w:pPr>
              <w:spacing w:after="0" w:line="259" w:lineRule="auto"/>
              <w:ind w:left="0" w:right="84" w:firstLine="0"/>
            </w:pPr>
            <w:r w:rsidRPr="00863472">
              <w:rPr>
                <w:sz w:val="20"/>
              </w:rPr>
              <w:t xml:space="preserve">Zgłoszeń przypadków sekstingu dokonują głównie rodzice lub opiekunowie prawni dziecka - ofiary. Czasami informacja dociera do szkoły bezpośrednio od jej samej lub z grona bliskich znajomych dziecka. W rzadkich wypadkach nauczyciele i inni pracownicy szkoły sami identyfikują takie zdarzenia w sieci. Delikatny charakter sprawy, a także potencjalna penalizacja sprawcy, wymagają zachowania daleko posuniętej dyskrecji i profesjonalnej reakcji. Czasami zgłoszenia dokonują ofiary lub osoby je znające. </w:t>
            </w:r>
          </w:p>
        </w:tc>
      </w:tr>
      <w:tr w:rsidR="00372C15" w:rsidRPr="00863472" w14:paraId="77C0FFB1" w14:textId="77777777" w:rsidTr="00A752FF">
        <w:trPr>
          <w:trHeight w:val="319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7B36" w14:textId="77777777" w:rsidR="00372C15" w:rsidRPr="00863472" w:rsidRDefault="00372C15" w:rsidP="00A752FF">
            <w:pPr>
              <w:spacing w:after="0" w:line="258" w:lineRule="auto"/>
              <w:ind w:left="239" w:right="0" w:firstLine="389"/>
              <w:jc w:val="left"/>
            </w:pPr>
            <w:r w:rsidRPr="00863472">
              <w:rPr>
                <w:b/>
                <w:sz w:val="20"/>
              </w:rPr>
              <w:t xml:space="preserve">Opis okoliczności, analiza, </w:t>
            </w:r>
          </w:p>
          <w:p w14:paraId="15F78689" w14:textId="77777777" w:rsidR="00372C15" w:rsidRPr="00863472" w:rsidRDefault="00372C15" w:rsidP="00A752FF">
            <w:pPr>
              <w:spacing w:after="0" w:line="259" w:lineRule="auto"/>
              <w:ind w:left="383" w:right="0" w:hanging="247"/>
              <w:jc w:val="left"/>
            </w:pPr>
            <w:r w:rsidRPr="00863472">
              <w:rPr>
                <w:b/>
                <w:sz w:val="20"/>
              </w:rPr>
              <w:t xml:space="preserve">zabezpieczenie dowodów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E6EC" w14:textId="77777777" w:rsidR="00372C15" w:rsidRPr="00863472" w:rsidRDefault="00372C15" w:rsidP="00A752FF">
            <w:pPr>
              <w:spacing w:after="79" w:line="260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Wyróżniamy 3 podstawowe rodzaje sekstingu, które skutkują koniecznością realizacji zmodyfikowanych procedur reagowania:  </w:t>
            </w:r>
          </w:p>
          <w:p w14:paraId="5BD7CB91" w14:textId="77777777" w:rsidR="00372C15" w:rsidRPr="00863472" w:rsidRDefault="00372C15" w:rsidP="00A752FF">
            <w:pPr>
              <w:spacing w:after="80" w:line="258" w:lineRule="auto"/>
              <w:ind w:left="0" w:right="85" w:firstLine="0"/>
            </w:pPr>
            <w:r w:rsidRPr="00863472">
              <w:rPr>
                <w:b/>
                <w:sz w:val="20"/>
              </w:rPr>
              <w:t xml:space="preserve">Rodzaj 1. </w:t>
            </w:r>
            <w:r w:rsidRPr="00863472">
              <w:rPr>
                <w:sz w:val="20"/>
              </w:rPr>
              <w:t xml:space="preserve">Wymiana materiałów o charakterze seksualnym następuje tylko w ramach związku między dwojgiem rówieśników. Materiały nie uległy rozprzestrzenieniu dalej. </w:t>
            </w:r>
          </w:p>
          <w:p w14:paraId="00A95FBB" w14:textId="77777777" w:rsidR="00372C15" w:rsidRPr="00863472" w:rsidRDefault="00372C15" w:rsidP="00A752FF">
            <w:pPr>
              <w:spacing w:after="82" w:line="257" w:lineRule="auto"/>
              <w:ind w:left="0" w:right="84" w:firstLine="0"/>
            </w:pPr>
            <w:r w:rsidRPr="00863472">
              <w:rPr>
                <w:b/>
                <w:sz w:val="20"/>
              </w:rPr>
              <w:t xml:space="preserve">Rodzaj 2. </w:t>
            </w:r>
            <w:r w:rsidRPr="00863472">
              <w:rPr>
                <w:sz w:val="20"/>
              </w:rPr>
              <w:t xml:space="preserve">Materiały o charakterze seksualnym zostały rozesłane większej liczbie osób, jednak nie dochodzi do cyberprzemocy na tym tle. Młodzież traktuje materiał jako formę wyrażenia siebie. </w:t>
            </w:r>
          </w:p>
          <w:p w14:paraId="7CCA4B8B" w14:textId="77777777" w:rsidR="00372C15" w:rsidRPr="00863472" w:rsidRDefault="00372C15" w:rsidP="00A752FF">
            <w:pPr>
              <w:spacing w:after="0" w:line="259" w:lineRule="auto"/>
              <w:ind w:left="0" w:right="86" w:firstLine="0"/>
            </w:pPr>
            <w:r w:rsidRPr="00863472">
              <w:rPr>
                <w:b/>
                <w:sz w:val="20"/>
              </w:rPr>
              <w:t xml:space="preserve">Rodzaj 3. </w:t>
            </w:r>
            <w:r w:rsidRPr="00863472">
              <w:rPr>
                <w:sz w:val="20"/>
              </w:rPr>
              <w:t xml:space="preserve">Materiały zostały rozesłane większej liczbie osób w celu upokorzenia osoby na nich zaprezentowanej – lub zostają rozpowszechnione omyłkowo, jednak są zastosowane jako narzędzie cyberprzemocy. </w:t>
            </w:r>
          </w:p>
        </w:tc>
      </w:tr>
      <w:tr w:rsidR="00372C15" w:rsidRPr="00863472" w14:paraId="0AA662FE" w14:textId="77777777" w:rsidTr="00A752FF">
        <w:trPr>
          <w:trHeight w:val="143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19C5" w14:textId="77777777" w:rsidR="00372C15" w:rsidRPr="00863472" w:rsidRDefault="00372C15" w:rsidP="00A752FF">
            <w:pPr>
              <w:spacing w:after="0" w:line="259" w:lineRule="auto"/>
              <w:ind w:left="174" w:right="0" w:firstLine="55"/>
              <w:jc w:val="left"/>
            </w:pPr>
            <w:r w:rsidRPr="00863472">
              <w:rPr>
                <w:b/>
                <w:sz w:val="20"/>
              </w:rPr>
              <w:t xml:space="preserve">Identyfikacja sprawcy (-ów)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66C5" w14:textId="77777777" w:rsidR="00372C15" w:rsidRPr="00863472" w:rsidRDefault="00372C15" w:rsidP="00A752FF">
            <w:pPr>
              <w:spacing w:after="0" w:line="259" w:lineRule="auto"/>
              <w:ind w:left="0" w:right="84" w:firstLine="0"/>
            </w:pPr>
            <w:r w:rsidRPr="00863472">
              <w:rPr>
                <w:sz w:val="20"/>
              </w:rPr>
              <w:t xml:space="preserve">Identyfikacja sprawcy będzie możliwa przede wszystkim dzięki zabezpieczeniu dowodów - przesyłanych </w:t>
            </w:r>
            <w:proofErr w:type="gramStart"/>
            <w:r w:rsidRPr="00863472">
              <w:rPr>
                <w:sz w:val="20"/>
              </w:rPr>
              <w:t>zdjęć,</w:t>
            </w:r>
            <w:proofErr w:type="gramEnd"/>
            <w:r w:rsidRPr="00863472">
              <w:rPr>
                <w:sz w:val="20"/>
              </w:rPr>
              <w:t xml:space="preserve"> czy zrzutów ekranów portali, w których opublikowano zdjęcie(-a). </w:t>
            </w:r>
            <w:proofErr w:type="gramStart"/>
            <w:r w:rsidRPr="00863472">
              <w:rPr>
                <w:sz w:val="20"/>
              </w:rPr>
              <w:t>Jako,</w:t>
            </w:r>
            <w:proofErr w:type="gramEnd"/>
            <w:r w:rsidRPr="00863472">
              <w:rPr>
                <w:sz w:val="20"/>
              </w:rPr>
              <w:t xml:space="preserve"> że seksting jest karalny, skrupulatność i wiarygodność dokumentacji ma duże znaczenie. Należy przy tym przestrzegać zasad dyskrecji, szczególnie w środowisku rówieśniczym ofiary. </w:t>
            </w:r>
            <w:r w:rsidRPr="00863472">
              <w:rPr>
                <w:b/>
                <w:sz w:val="20"/>
              </w:rPr>
              <w:t xml:space="preserve"> </w:t>
            </w:r>
          </w:p>
        </w:tc>
      </w:tr>
      <w:tr w:rsidR="00372C15" w:rsidRPr="00863472" w14:paraId="2FD75AA1" w14:textId="77777777" w:rsidTr="00A752FF">
        <w:trPr>
          <w:trHeight w:val="488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726E" w14:textId="77777777" w:rsidR="00372C15" w:rsidRPr="00863472" w:rsidRDefault="00372C15" w:rsidP="00A752FF">
            <w:pPr>
              <w:spacing w:after="0" w:line="258" w:lineRule="auto"/>
              <w:ind w:left="47" w:right="0" w:firstLine="252"/>
              <w:jc w:val="left"/>
            </w:pPr>
            <w:r w:rsidRPr="00863472">
              <w:rPr>
                <w:b/>
                <w:sz w:val="20"/>
              </w:rPr>
              <w:lastRenderedPageBreak/>
              <w:t xml:space="preserve">Aktywności wobec sprawców zdarzenia   </w:t>
            </w:r>
          </w:p>
          <w:p w14:paraId="59A2BCBA" w14:textId="77777777" w:rsidR="00372C15" w:rsidRPr="00863472" w:rsidRDefault="00372C15" w:rsidP="00A752FF">
            <w:pPr>
              <w:spacing w:after="0" w:line="259" w:lineRule="auto"/>
              <w:ind w:left="536" w:right="0" w:hanging="458"/>
              <w:jc w:val="left"/>
            </w:pPr>
            <w:r w:rsidRPr="00863472">
              <w:rPr>
                <w:b/>
                <w:sz w:val="20"/>
              </w:rPr>
              <w:t xml:space="preserve">ze szkoły/ spoza szkoły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1272" w14:textId="77777777" w:rsidR="00372C15" w:rsidRPr="00863472" w:rsidRDefault="00372C15" w:rsidP="00A752FF">
            <w:pPr>
              <w:spacing w:after="80" w:line="258" w:lineRule="auto"/>
              <w:ind w:left="0" w:right="83" w:firstLine="0"/>
            </w:pPr>
            <w:r w:rsidRPr="00863472">
              <w:rPr>
                <w:sz w:val="20"/>
              </w:rPr>
              <w:t xml:space="preserve">Zidentyfikowani małoletni sprawcy sekstingu winni zostać wezwani do dyrekcji szkoły, gdzie zostaną im przedstawione dowody ich aktywności. Niezależnie od zakresu negatywnych </w:t>
            </w:r>
            <w:proofErr w:type="spellStart"/>
            <w:r w:rsidRPr="00863472">
              <w:rPr>
                <w:sz w:val="20"/>
              </w:rPr>
              <w:t>zachowań</w:t>
            </w:r>
            <w:proofErr w:type="spellEnd"/>
            <w:r w:rsidRPr="00863472">
              <w:rPr>
                <w:sz w:val="20"/>
              </w:rPr>
              <w:t xml:space="preserve"> i działań wszyscy sprawcy powinni otrzymać wsparcie pedagogiczne i psychologiczne. Konieczne są także rozmowy ze sprawcami w obecności ich rodziców zaproszonych do szkoły.  </w:t>
            </w:r>
          </w:p>
          <w:p w14:paraId="4FE38850" w14:textId="77777777" w:rsidR="00372C15" w:rsidRPr="00863472" w:rsidRDefault="00372C15" w:rsidP="00A752FF">
            <w:pPr>
              <w:spacing w:after="81" w:line="258" w:lineRule="auto"/>
              <w:ind w:left="0" w:right="8" w:firstLine="0"/>
              <w:jc w:val="left"/>
            </w:pPr>
            <w:r w:rsidRPr="00863472">
              <w:rPr>
                <w:b/>
                <w:sz w:val="20"/>
              </w:rPr>
              <w:t xml:space="preserve">Rodzaj 1. </w:t>
            </w:r>
            <w:r w:rsidRPr="00863472">
              <w:rPr>
                <w:sz w:val="20"/>
              </w:rPr>
              <w:t xml:space="preserve">Dalsze działania poza zapewnieniem wsparcia i opieki psychologicznopedagogicznej nie są konieczne, jednak istotne jest pouczenie sprawców zdarzenia, że dalsze rozpowszechnianie materiałów może być nielegalne i będzie miało ostrzejsze konsekwencje, w tym prawne.  </w:t>
            </w:r>
          </w:p>
          <w:p w14:paraId="66F14A4A" w14:textId="77777777" w:rsidR="00372C15" w:rsidRPr="00863472" w:rsidRDefault="00372C15" w:rsidP="00A752FF">
            <w:pPr>
              <w:spacing w:after="81" w:line="258" w:lineRule="auto"/>
              <w:ind w:left="0" w:right="86" w:firstLine="0"/>
              <w:jc w:val="left"/>
            </w:pPr>
            <w:r w:rsidRPr="00863472">
              <w:rPr>
                <w:b/>
                <w:sz w:val="20"/>
              </w:rPr>
              <w:t xml:space="preserve">Rodzaj 2. </w:t>
            </w:r>
            <w:r w:rsidRPr="00863472">
              <w:rPr>
                <w:sz w:val="20"/>
              </w:rPr>
              <w:t xml:space="preserve">Niektóre z tego typu materiałów mogą zostać uznane za pornograficzne, w takim wypadku na dyrektorze placówki ciąży obowiązek zgłoszenia incydentu na Policję. Rozpowszechnianie materiałów pornograficznych z udziałem nieletnich jest przestępstwem ściganym z urzędu (par. 2020 Kodeksu Karnego), dlatego też dyrektor placówki jest zobowiązany do zgłoszenia incydentu na Policję i/lub do sądu rodzinnego. Wszelkie działania wobec sprawców incydentu powinny być podejmowane w porozumieniu z ich rodzicami lub opiekunami prawnymi. </w:t>
            </w:r>
          </w:p>
          <w:p w14:paraId="51BBE1EE" w14:textId="77777777" w:rsidR="00372C15" w:rsidRPr="00863472" w:rsidRDefault="00372C15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Rodzaj 3. </w:t>
            </w:r>
            <w:r w:rsidRPr="00863472">
              <w:rPr>
                <w:sz w:val="20"/>
              </w:rPr>
              <w:t xml:space="preserve">Niektóre z tego typu materiałów mogą zostać uznane za pornograficzne – konieczne zgłoszenie takiego przypadku na Policję. W sytuacji zaistnienia znamion </w:t>
            </w:r>
          </w:p>
        </w:tc>
      </w:tr>
      <w:tr w:rsidR="00372C15" w:rsidRPr="00863472" w14:paraId="399E8EB7" w14:textId="77777777" w:rsidTr="00A752FF">
        <w:trPr>
          <w:trHeight w:val="110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8CEE" w14:textId="77777777" w:rsidR="00372C15" w:rsidRPr="00863472" w:rsidRDefault="00372C15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7A61" w14:textId="77777777" w:rsidR="00372C15" w:rsidRPr="00863472" w:rsidRDefault="00372C15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cyberprzemocy, należy dodatkowo zastosować procedurę: Cyberprzemoc. Decyzja o ewentualnym poinformowaniu opiekunów powinna być podejmowana przez pedagoga/psychologa, biorącego pod uwagę dobro małoletnich, w zależności od charakteru sytuacji. </w:t>
            </w:r>
          </w:p>
        </w:tc>
      </w:tr>
      <w:tr w:rsidR="00372C15" w:rsidRPr="00863472" w14:paraId="0A99FD2E" w14:textId="77777777" w:rsidTr="00A752FF">
        <w:trPr>
          <w:trHeight w:val="194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D428" w14:textId="77777777" w:rsidR="00372C15" w:rsidRPr="00863472" w:rsidRDefault="00372C15" w:rsidP="00A752FF">
            <w:pPr>
              <w:spacing w:after="0" w:line="259" w:lineRule="auto"/>
              <w:ind w:left="0" w:right="32" w:firstLine="0"/>
              <w:jc w:val="center"/>
            </w:pPr>
            <w:r w:rsidRPr="00863472">
              <w:rPr>
                <w:b/>
                <w:sz w:val="20"/>
              </w:rPr>
              <w:t xml:space="preserve">Aktywności wobec ofiar zdarzenia </w:t>
            </w:r>
          </w:p>
        </w:tc>
        <w:tc>
          <w:tcPr>
            <w:tcW w:w="7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B58F" w14:textId="77777777" w:rsidR="00372C15" w:rsidRPr="00863472" w:rsidRDefault="00372C15" w:rsidP="00A752FF">
            <w:pPr>
              <w:spacing w:after="0" w:line="259" w:lineRule="auto"/>
              <w:ind w:left="0" w:right="87" w:firstLine="0"/>
            </w:pPr>
            <w:r w:rsidRPr="00863472">
              <w:rPr>
                <w:sz w:val="20"/>
              </w:rPr>
              <w:t xml:space="preserve">Pierwszą reakcją szkoły i rodziców, obok dokumentacji dowodów, winno być otoczenie wszechstronną, dyskretną opieką </w:t>
            </w:r>
            <w:proofErr w:type="spellStart"/>
            <w:r w:rsidRPr="00863472">
              <w:rPr>
                <w:sz w:val="20"/>
              </w:rPr>
              <w:t>psychologiczno</w:t>
            </w:r>
            <w:proofErr w:type="spellEnd"/>
            <w:r w:rsidRPr="00863472">
              <w:rPr>
                <w:sz w:val="20"/>
              </w:rPr>
              <w:t xml:space="preserve"> - pedagogiczną ofiary oraz zaproponowanie odpowiednich działań wychowawczych, w przypadku upublicznienia przypadku sekstingu w środowisku rówieśniczym. Rozmowa na temat identyfikacji potencjalnego sprawcy powinna być realizowana w warunkach komfortu psychicznego dla dziecka – ofiary sekstingu, z szacunkiem dla </w:t>
            </w:r>
            <w:proofErr w:type="gramStart"/>
            <w:r w:rsidRPr="00863472">
              <w:rPr>
                <w:sz w:val="20"/>
              </w:rPr>
              <w:t>jego  indywidualności</w:t>
            </w:r>
            <w:proofErr w:type="gramEnd"/>
            <w:r w:rsidRPr="00863472">
              <w:rPr>
                <w:sz w:val="20"/>
              </w:rPr>
              <w:t xml:space="preserve"> i przeżytego stresu.</w:t>
            </w:r>
            <w:r w:rsidRPr="00863472">
              <w:rPr>
                <w:b/>
                <w:sz w:val="20"/>
              </w:rPr>
              <w:t xml:space="preserve"> </w:t>
            </w:r>
          </w:p>
        </w:tc>
      </w:tr>
      <w:tr w:rsidR="00372C15" w:rsidRPr="00863472" w14:paraId="1956A81F" w14:textId="77777777" w:rsidTr="00A752FF">
        <w:trPr>
          <w:trHeight w:val="118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7319" w14:textId="77777777" w:rsidR="00372C15" w:rsidRPr="00863472" w:rsidRDefault="00372C15" w:rsidP="00A752FF">
            <w:pPr>
              <w:spacing w:after="0" w:line="259" w:lineRule="auto"/>
              <w:ind w:left="0" w:right="32" w:firstLine="0"/>
              <w:jc w:val="center"/>
            </w:pPr>
            <w:r w:rsidRPr="00863472">
              <w:rPr>
                <w:b/>
                <w:sz w:val="20"/>
              </w:rPr>
              <w:t xml:space="preserve">Aktywności wobec świadków </w:t>
            </w:r>
          </w:p>
        </w:tc>
        <w:tc>
          <w:tcPr>
            <w:tcW w:w="7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786D" w14:textId="77777777" w:rsidR="00372C15" w:rsidRPr="00863472" w:rsidRDefault="00372C15" w:rsidP="00A752FF">
            <w:pPr>
              <w:spacing w:after="0" w:line="259" w:lineRule="auto"/>
              <w:ind w:left="0" w:right="82" w:firstLine="0"/>
            </w:pPr>
            <w:r w:rsidRPr="00863472">
              <w:rPr>
                <w:sz w:val="20"/>
              </w:rPr>
              <w:t xml:space="preserve">Jeśli przypadek sekstingu zostanie upowszechniony w środowisku rówieśniczym – np. poprzez przesłanie MMS do uczniów tej samej szkoły lub klasy lub publikację w portalu społecznościowym, należy podjąć działania wychowawcze, uświadamiające negatywne aspekty moralne sekstingu oraz narażanie się na dotkliwe kary.  </w:t>
            </w:r>
          </w:p>
        </w:tc>
      </w:tr>
      <w:tr w:rsidR="00372C15" w:rsidRPr="00863472" w14:paraId="0DCB88E6" w14:textId="77777777" w:rsidTr="00A752FF">
        <w:trPr>
          <w:trHeight w:val="92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5B6B" w14:textId="77777777" w:rsidR="00372C15" w:rsidRPr="00863472" w:rsidRDefault="00372C15" w:rsidP="00A752FF">
            <w:pPr>
              <w:spacing w:after="0" w:line="259" w:lineRule="auto"/>
              <w:ind w:left="0" w:right="89" w:firstLine="0"/>
              <w:jc w:val="center"/>
            </w:pPr>
            <w:r w:rsidRPr="00863472">
              <w:rPr>
                <w:b/>
                <w:sz w:val="20"/>
              </w:rPr>
              <w:t xml:space="preserve">Współpraca z </w:t>
            </w:r>
          </w:p>
          <w:p w14:paraId="39CBED84" w14:textId="77777777" w:rsidR="00372C15" w:rsidRPr="00863472" w:rsidRDefault="00372C15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Policją i sądami rodzinnymi </w:t>
            </w:r>
          </w:p>
        </w:tc>
        <w:tc>
          <w:tcPr>
            <w:tcW w:w="7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AC08" w14:textId="77777777" w:rsidR="00372C15" w:rsidRPr="00863472" w:rsidRDefault="00372C15" w:rsidP="00A752FF">
            <w:pPr>
              <w:spacing w:after="0" w:line="259" w:lineRule="auto"/>
              <w:ind w:left="0" w:right="90" w:firstLine="0"/>
            </w:pPr>
            <w:r w:rsidRPr="00863472">
              <w:rPr>
                <w:sz w:val="20"/>
              </w:rPr>
              <w:t xml:space="preserve">W przypadku publikacji lub upowszechniania zdjęć o charakterze pornografii dziecięcej (co jest wykroczeniem ściganym z urzędu) kierownictwo szkoły jest zobowiązane do powiadomienia o tym zdarzeniu Policji lub sądu rodzinnego. </w:t>
            </w:r>
          </w:p>
        </w:tc>
      </w:tr>
      <w:tr w:rsidR="00372C15" w:rsidRPr="00863472" w14:paraId="1CD457A5" w14:textId="77777777" w:rsidTr="00A752FF">
        <w:trPr>
          <w:trHeight w:val="143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98CD" w14:textId="77777777" w:rsidR="00372C15" w:rsidRPr="00863472" w:rsidRDefault="00372C15" w:rsidP="00A752FF">
            <w:pPr>
              <w:spacing w:after="0" w:line="260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Współpraca ze służbami </w:t>
            </w:r>
          </w:p>
          <w:p w14:paraId="0CA5C1A0" w14:textId="77777777" w:rsidR="00372C15" w:rsidRPr="00863472" w:rsidRDefault="00372C15" w:rsidP="00A752FF">
            <w:pPr>
              <w:spacing w:after="0" w:line="259" w:lineRule="auto"/>
              <w:ind w:left="0" w:right="88" w:firstLine="0"/>
              <w:jc w:val="center"/>
            </w:pPr>
            <w:r w:rsidRPr="00863472">
              <w:rPr>
                <w:b/>
                <w:sz w:val="20"/>
              </w:rPr>
              <w:t xml:space="preserve">społecznymi i </w:t>
            </w:r>
          </w:p>
          <w:p w14:paraId="4E01BFBC" w14:textId="77777777" w:rsidR="00372C15" w:rsidRPr="00863472" w:rsidRDefault="00372C15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placówkami specjalistycznymi  </w:t>
            </w:r>
          </w:p>
        </w:tc>
        <w:tc>
          <w:tcPr>
            <w:tcW w:w="7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7A5F" w14:textId="77777777" w:rsidR="00372C15" w:rsidRPr="00863472" w:rsidRDefault="00372C15" w:rsidP="00A752FF">
            <w:pPr>
              <w:spacing w:after="0" w:line="259" w:lineRule="auto"/>
              <w:ind w:left="0" w:right="87" w:firstLine="0"/>
            </w:pPr>
            <w:r w:rsidRPr="00863472">
              <w:rPr>
                <w:sz w:val="20"/>
              </w:rPr>
              <w:t xml:space="preserve">Kontakt ofiar z placówkami specjalistycznymi może okazać się konieczny w indywidualnych przypadkach. O skierowaniu do nich decyzję powinien podjąć psycholog/pedagog szkolny wspólnie z rodzicami/opiekunami prawnymi ofiary.  </w:t>
            </w:r>
          </w:p>
        </w:tc>
      </w:tr>
    </w:tbl>
    <w:p w14:paraId="19331336" w14:textId="77777777" w:rsidR="00372C15" w:rsidRPr="00863472" w:rsidRDefault="00372C15" w:rsidP="00372C15">
      <w:pPr>
        <w:spacing w:after="158" w:line="259" w:lineRule="auto"/>
        <w:ind w:left="360" w:right="0" w:firstLine="0"/>
        <w:jc w:val="left"/>
        <w:rPr>
          <w:b/>
        </w:rPr>
      </w:pPr>
      <w:r w:rsidRPr="00863472">
        <w:rPr>
          <w:b/>
        </w:rPr>
        <w:t xml:space="preserve"> </w:t>
      </w:r>
    </w:p>
    <w:p w14:paraId="5774AFEB" w14:textId="77777777" w:rsidR="00372C15" w:rsidRPr="00863472" w:rsidRDefault="00372C15" w:rsidP="00372C15">
      <w:pPr>
        <w:spacing w:after="158" w:line="259" w:lineRule="auto"/>
        <w:ind w:left="360" w:right="0" w:firstLine="0"/>
        <w:jc w:val="left"/>
        <w:rPr>
          <w:b/>
        </w:rPr>
      </w:pPr>
    </w:p>
    <w:p w14:paraId="60BE7EB1" w14:textId="77777777" w:rsidR="00DB2304" w:rsidRPr="00372C15" w:rsidRDefault="00DB2304" w:rsidP="00372C15"/>
    <w:sectPr w:rsidR="00DB2304" w:rsidRPr="0037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7E"/>
    <w:multiLevelType w:val="hybridMultilevel"/>
    <w:tmpl w:val="817009A6"/>
    <w:lvl w:ilvl="0" w:tplc="8EA285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6CB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EE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31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02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44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63C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D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3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B4B05"/>
    <w:multiLevelType w:val="hybridMultilevel"/>
    <w:tmpl w:val="6FF806DE"/>
    <w:lvl w:ilvl="0" w:tplc="C046D72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3F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A82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A37F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6E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6965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653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A291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5E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E0A1E"/>
    <w:multiLevelType w:val="hybridMultilevel"/>
    <w:tmpl w:val="B2BC6504"/>
    <w:lvl w:ilvl="0" w:tplc="CF14ABF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65F8C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24484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04C5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4F12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7AAC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0ABE8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70C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91B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F12BE"/>
    <w:multiLevelType w:val="hybridMultilevel"/>
    <w:tmpl w:val="8D86E35C"/>
    <w:lvl w:ilvl="0" w:tplc="CC7A155C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03B4C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E104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C38A0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F122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B7FE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FA6C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3274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28792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D377B"/>
    <w:multiLevelType w:val="hybridMultilevel"/>
    <w:tmpl w:val="52EA2CC4"/>
    <w:lvl w:ilvl="0" w:tplc="CD6C3D3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C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67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5C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2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3F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15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2EC3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B4E9E"/>
    <w:multiLevelType w:val="hybridMultilevel"/>
    <w:tmpl w:val="86224CCC"/>
    <w:lvl w:ilvl="0" w:tplc="AD1CBB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1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E9B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2B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E3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D4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20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C7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10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A403B"/>
    <w:multiLevelType w:val="hybridMultilevel"/>
    <w:tmpl w:val="94923706"/>
    <w:lvl w:ilvl="0" w:tplc="4B8EF6AE">
      <w:start w:val="1"/>
      <w:numFmt w:val="decimal"/>
      <w:lvlText w:val="%1)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015FC">
      <w:start w:val="1"/>
      <w:numFmt w:val="lowerLetter"/>
      <w:lvlText w:val="%2"/>
      <w:lvlJc w:val="left"/>
      <w:pPr>
        <w:ind w:left="1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A2E22">
      <w:start w:val="1"/>
      <w:numFmt w:val="lowerRoman"/>
      <w:lvlText w:val="%3"/>
      <w:lvlJc w:val="left"/>
      <w:pPr>
        <w:ind w:left="1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1CD0">
      <w:start w:val="1"/>
      <w:numFmt w:val="decimal"/>
      <w:lvlText w:val="%4"/>
      <w:lvlJc w:val="left"/>
      <w:pPr>
        <w:ind w:left="2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09292">
      <w:start w:val="1"/>
      <w:numFmt w:val="lowerLetter"/>
      <w:lvlText w:val="%5"/>
      <w:lvlJc w:val="left"/>
      <w:pPr>
        <w:ind w:left="3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685B0">
      <w:start w:val="1"/>
      <w:numFmt w:val="lowerRoman"/>
      <w:lvlText w:val="%6"/>
      <w:lvlJc w:val="left"/>
      <w:pPr>
        <w:ind w:left="4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E1B6">
      <w:start w:val="1"/>
      <w:numFmt w:val="decimal"/>
      <w:lvlText w:val="%7"/>
      <w:lvlJc w:val="left"/>
      <w:pPr>
        <w:ind w:left="4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66B60">
      <w:start w:val="1"/>
      <w:numFmt w:val="lowerLetter"/>
      <w:lvlText w:val="%8"/>
      <w:lvlJc w:val="left"/>
      <w:pPr>
        <w:ind w:left="5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6BEA">
      <w:start w:val="1"/>
      <w:numFmt w:val="lowerRoman"/>
      <w:lvlText w:val="%9"/>
      <w:lvlJc w:val="left"/>
      <w:pPr>
        <w:ind w:left="6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1063C"/>
    <w:multiLevelType w:val="hybridMultilevel"/>
    <w:tmpl w:val="A3A201CE"/>
    <w:lvl w:ilvl="0" w:tplc="9992FCE8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215C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F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F65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7AB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E62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8E7A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683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BB4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2E37F3"/>
    <w:multiLevelType w:val="hybridMultilevel"/>
    <w:tmpl w:val="2B060FA6"/>
    <w:lvl w:ilvl="0" w:tplc="A780725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29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40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0CA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C0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CD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6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2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66049"/>
    <w:multiLevelType w:val="hybridMultilevel"/>
    <w:tmpl w:val="130AA3D2"/>
    <w:lvl w:ilvl="0" w:tplc="1EB8F962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86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EA0B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4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6728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8E67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A09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81B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E5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2873DC"/>
    <w:multiLevelType w:val="hybridMultilevel"/>
    <w:tmpl w:val="36D261BC"/>
    <w:lvl w:ilvl="0" w:tplc="D00AC06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D9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098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48C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85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7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26A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8D8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C70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62A70"/>
    <w:multiLevelType w:val="hybridMultilevel"/>
    <w:tmpl w:val="9D30DE34"/>
    <w:lvl w:ilvl="0" w:tplc="F0B29B96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39A0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8854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AFD18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436D2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0EB3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A4AB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F85A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7CE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384A12"/>
    <w:multiLevelType w:val="hybridMultilevel"/>
    <w:tmpl w:val="AA30A3FC"/>
    <w:lvl w:ilvl="0" w:tplc="701E8E14">
      <w:start w:val="1"/>
      <w:numFmt w:val="bullet"/>
      <w:lvlText w:val="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8962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C8EA0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66A0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74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ABFB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8A0E4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A63D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25750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04245"/>
    <w:multiLevelType w:val="hybridMultilevel"/>
    <w:tmpl w:val="404E3FEE"/>
    <w:lvl w:ilvl="0" w:tplc="016029B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26A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74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4329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0505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83D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C91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615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F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D53ED8"/>
    <w:multiLevelType w:val="hybridMultilevel"/>
    <w:tmpl w:val="2E74A304"/>
    <w:lvl w:ilvl="0" w:tplc="37AC1308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D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3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9B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E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55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4C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E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99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97AB3"/>
    <w:rsid w:val="000C3672"/>
    <w:rsid w:val="00146A6D"/>
    <w:rsid w:val="001E3F0B"/>
    <w:rsid w:val="0033080C"/>
    <w:rsid w:val="003470E6"/>
    <w:rsid w:val="00372C15"/>
    <w:rsid w:val="004F5C23"/>
    <w:rsid w:val="005578D4"/>
    <w:rsid w:val="008917BF"/>
    <w:rsid w:val="00953E9E"/>
    <w:rsid w:val="00AC6994"/>
    <w:rsid w:val="00B71967"/>
    <w:rsid w:val="00DB2304"/>
    <w:rsid w:val="00E958E4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B0C"/>
  <w15:chartTrackingRefBased/>
  <w15:docId w15:val="{35785E90-2968-474E-A470-43D8EC9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9E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7A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4841</Characters>
  <Application>Microsoft Office Word</Application>
  <DocSecurity>0</DocSecurity>
  <Lines>93</Lines>
  <Paragraphs>59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2021-10-20T19:51:00Z</dcterms:created>
  <dcterms:modified xsi:type="dcterms:W3CDTF">2021-10-20T19:51:00Z</dcterms:modified>
</cp:coreProperties>
</file>